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2CC0" w14:textId="77777777" w:rsidR="005F19A9" w:rsidRDefault="00D521A7" w:rsidP="001531CE">
      <w:pPr>
        <w:pStyle w:val="ListParagraph"/>
        <w:jc w:val="center"/>
        <w:rPr>
          <w:b/>
          <w:bCs/>
          <w:sz w:val="28"/>
          <w:szCs w:val="28"/>
        </w:rPr>
      </w:pPr>
      <w:bookmarkStart w:id="0" w:name="_Hlk187754518"/>
      <w:r>
        <w:rPr>
          <w:b/>
          <w:bCs/>
          <w:sz w:val="28"/>
          <w:szCs w:val="28"/>
        </w:rPr>
        <w:t xml:space="preserve">AGB / </w:t>
      </w:r>
      <w:r w:rsidR="001531CE" w:rsidRPr="001531CE">
        <w:rPr>
          <w:b/>
          <w:bCs/>
          <w:sz w:val="28"/>
          <w:szCs w:val="28"/>
        </w:rPr>
        <w:t>Honorarrichtlinien / Spielregeln der Zusammenarbeit</w:t>
      </w:r>
    </w:p>
    <w:bookmarkEnd w:id="0"/>
    <w:p w14:paraId="0A8DD859" w14:textId="5892A795" w:rsidR="00B9379C" w:rsidRDefault="00B9379C" w:rsidP="009665EC">
      <w:pPr>
        <w:jc w:val="center"/>
        <w:rPr>
          <w:b/>
          <w:bCs/>
        </w:rPr>
      </w:pPr>
      <w:r w:rsidRPr="00B9379C">
        <w:rPr>
          <w:b/>
          <w:bCs/>
        </w:rPr>
        <w:t xml:space="preserve">Klare Grundsätze und Regeln sind das Fundament für eine erfolgreiche Geschäftsbeziehung.                      </w:t>
      </w:r>
      <w:r w:rsidR="005F19A9">
        <w:rPr>
          <w:b/>
          <w:bCs/>
        </w:rPr>
        <w:t xml:space="preserve">                       </w:t>
      </w:r>
      <w:r w:rsidRPr="00B9379C">
        <w:rPr>
          <w:b/>
          <w:bCs/>
        </w:rPr>
        <w:t>Ich arbeite mit meinen Auftraggebern nach fairen Spielregeln zusammen.</w:t>
      </w:r>
    </w:p>
    <w:p w14:paraId="297EA5DD" w14:textId="77777777" w:rsidR="009665EC" w:rsidRPr="009665EC" w:rsidRDefault="009665EC" w:rsidP="009665EC">
      <w:pPr>
        <w:rPr>
          <w:b/>
          <w:bCs/>
        </w:rPr>
      </w:pPr>
      <w:r w:rsidRPr="009665EC">
        <w:rPr>
          <w:b/>
          <w:bCs/>
          <w:highlight w:val="yellow"/>
        </w:rPr>
        <w:t>I. Geltungsbereich</w:t>
      </w:r>
    </w:p>
    <w:p w14:paraId="5CC99B89" w14:textId="2CB09595" w:rsidR="009665EC" w:rsidRDefault="009665EC" w:rsidP="009665EC">
      <w:r w:rsidRPr="009665EC">
        <w:t>Die AGB / Honorarrichtlinien / Spielregeln der Zusammenarbeit gelten für den ersten und alle folgenden Verträge zwischen dem Auftraggeber und dem Institut, sofern nicht ausdrücklich andere Bedingungen schriftlich vereinbart werden.</w:t>
      </w:r>
    </w:p>
    <w:p w14:paraId="02701949" w14:textId="2505DB86" w:rsidR="00DA412A" w:rsidRDefault="00DA412A" w:rsidP="00DA412A">
      <w:pPr>
        <w:pBdr>
          <w:bottom w:val="single" w:sz="6" w:space="1" w:color="auto"/>
        </w:pBdr>
        <w:rPr>
          <w:kern w:val="0"/>
          <w14:ligatures w14:val="none"/>
        </w:rPr>
      </w:pPr>
      <w:r w:rsidRPr="008F254C">
        <w:rPr>
          <w:b/>
          <w:bCs/>
          <w:kern w:val="0"/>
          <w:highlight w:val="yellow"/>
          <w14:ligatures w14:val="none"/>
        </w:rPr>
        <w:t>II. Termine</w:t>
      </w:r>
      <w:r w:rsidRPr="008F254C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-</w:t>
      </w:r>
      <w:r w:rsidRPr="008F254C">
        <w:rPr>
          <w:kern w:val="0"/>
          <w14:ligatures w14:val="none"/>
        </w:rPr>
        <w:t xml:space="preserve"> Persönlich </w:t>
      </w:r>
      <w:r w:rsidRPr="000F2FC9">
        <w:rPr>
          <w:kern w:val="0"/>
          <w14:ligatures w14:val="none"/>
        </w:rPr>
        <w:t>in unseren Beratungsräumen</w:t>
      </w:r>
      <w:r>
        <w:rPr>
          <w:kern w:val="0"/>
          <w14:ligatures w14:val="none"/>
        </w:rPr>
        <w:t xml:space="preserve"> in 1030 Wien</w:t>
      </w:r>
      <w:r w:rsidRPr="000F2FC9">
        <w:rPr>
          <w:kern w:val="0"/>
          <w14:ligatures w14:val="none"/>
        </w:rPr>
        <w:t>,</w:t>
      </w:r>
      <w:r>
        <w:rPr>
          <w:kern w:val="0"/>
          <w14:ligatures w14:val="none"/>
        </w:rPr>
        <w:t xml:space="preserve"> </w:t>
      </w:r>
      <w:r w:rsidRPr="000F2FC9">
        <w:rPr>
          <w:kern w:val="0"/>
          <w14:ligatures w14:val="none"/>
        </w:rPr>
        <w:t>gerne</w:t>
      </w:r>
      <w:r>
        <w:rPr>
          <w:kern w:val="0"/>
          <w14:ligatures w14:val="none"/>
        </w:rPr>
        <w:t xml:space="preserve"> aber auch</w:t>
      </w:r>
      <w:r w:rsidRPr="000F2FC9">
        <w:rPr>
          <w:kern w:val="0"/>
          <w14:ligatures w14:val="none"/>
        </w:rPr>
        <w:t xml:space="preserve"> an einem </w:t>
      </w:r>
      <w:r>
        <w:rPr>
          <w:kern w:val="0"/>
          <w14:ligatures w14:val="none"/>
        </w:rPr>
        <w:t xml:space="preserve">zu vereinbarenden </w:t>
      </w:r>
      <w:r w:rsidRPr="000F2FC9">
        <w:rPr>
          <w:kern w:val="0"/>
          <w14:ligatures w14:val="none"/>
        </w:rPr>
        <w:t xml:space="preserve">von </w:t>
      </w:r>
      <w:r>
        <w:rPr>
          <w:kern w:val="0"/>
          <w14:ligatures w14:val="none"/>
        </w:rPr>
        <w:t xml:space="preserve">Dir </w:t>
      </w:r>
      <w:r w:rsidRPr="000F2FC9">
        <w:rPr>
          <w:kern w:val="0"/>
          <w14:ligatures w14:val="none"/>
        </w:rPr>
        <w:t xml:space="preserve">gewählten Ort** </w:t>
      </w:r>
      <w:r>
        <w:rPr>
          <w:kern w:val="0"/>
          <w14:ligatures w14:val="none"/>
        </w:rPr>
        <w:t>Telefonisch oder Online via Zoom oder Teams</w:t>
      </w:r>
    </w:p>
    <w:p w14:paraId="2186AA03" w14:textId="4196F8CD" w:rsidR="00DA412A" w:rsidRPr="003F0697" w:rsidRDefault="00DA412A" w:rsidP="00DA412A">
      <w:pPr>
        <w:pBdr>
          <w:bottom w:val="single" w:sz="6" w:space="1" w:color="auto"/>
        </w:pBdr>
      </w:pPr>
      <w:r w:rsidRPr="0029529C">
        <w:rPr>
          <w:b/>
          <w:bCs/>
        </w:rPr>
        <w:t>Optional</w:t>
      </w:r>
      <w:r w:rsidR="005F19A9">
        <w:rPr>
          <w:b/>
          <w:bCs/>
        </w:rPr>
        <w:t xml:space="preserve">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</w:t>
      </w:r>
      <w:r w:rsidRPr="004424AB">
        <w:t xml:space="preserve">Andere Orte </w:t>
      </w:r>
      <w:r>
        <w:t>de</w:t>
      </w:r>
      <w:r w:rsidRPr="004424AB">
        <w:t>r Leistungserbringung National / International</w:t>
      </w:r>
      <w:r>
        <w:t xml:space="preserve"> </w:t>
      </w:r>
      <w:r w:rsidRPr="004424AB">
        <w:t>plus Reisekosten**</w:t>
      </w:r>
    </w:p>
    <w:p w14:paraId="00BFE817" w14:textId="6CC36444" w:rsidR="009665EC" w:rsidRPr="009665EC" w:rsidRDefault="009665EC" w:rsidP="00000604">
      <w:pPr>
        <w:rPr>
          <w:b/>
          <w:bCs/>
        </w:rPr>
      </w:pPr>
      <w:r w:rsidRPr="009665EC">
        <w:rPr>
          <w:b/>
          <w:bCs/>
          <w:highlight w:val="yellow"/>
        </w:rPr>
        <w:t>II</w:t>
      </w:r>
      <w:r w:rsidR="00DA412A">
        <w:rPr>
          <w:b/>
          <w:bCs/>
          <w:highlight w:val="yellow"/>
        </w:rPr>
        <w:t>I</w:t>
      </w:r>
      <w:r w:rsidRPr="009665EC">
        <w:rPr>
          <w:b/>
          <w:bCs/>
          <w:highlight w:val="yellow"/>
        </w:rPr>
        <w:t>. Honorar Struktur</w:t>
      </w:r>
      <w:r w:rsidRPr="009665EC">
        <w:rPr>
          <w:b/>
          <w:bCs/>
        </w:rPr>
        <w:t xml:space="preserve">                                                                                                                                          </w:t>
      </w:r>
    </w:p>
    <w:p w14:paraId="55E85BC3" w14:textId="35BB20A6" w:rsidR="00000604" w:rsidRPr="00000604" w:rsidRDefault="00000604" w:rsidP="00000604">
      <w:r>
        <w:t>Damit</w:t>
      </w:r>
      <w:r w:rsidR="001F6C2F">
        <w:t xml:space="preserve"> Du</w:t>
      </w:r>
      <w:r>
        <w:t xml:space="preserve"> genau w</w:t>
      </w:r>
      <w:r w:rsidR="001F6C2F">
        <w:t>eißt</w:t>
      </w:r>
      <w:r>
        <w:t xml:space="preserve">, welche Investition auf </w:t>
      </w:r>
      <w:r w:rsidR="001F6C2F">
        <w:t xml:space="preserve">Dich </w:t>
      </w:r>
      <w:r>
        <w:t>zukomm</w:t>
      </w:r>
      <w:r w:rsidR="001F6C2F">
        <w:t>en</w:t>
      </w:r>
      <w:r>
        <w:t>,</w:t>
      </w:r>
      <w:r w:rsidR="005F19A9">
        <w:t xml:space="preserve"> </w:t>
      </w:r>
      <w:r>
        <w:t>arbeite ich</w:t>
      </w:r>
      <w:r w:rsidR="00227883">
        <w:t xml:space="preserve"> einerseits mit fertigen Leistungspaketen sowie </w:t>
      </w:r>
      <w:r w:rsidR="002B7640">
        <w:t xml:space="preserve">andererseits </w:t>
      </w:r>
      <w:r w:rsidR="00227883">
        <w:t>auf Bas</w:t>
      </w:r>
      <w:r w:rsidR="002B7640">
        <w:t>i</w:t>
      </w:r>
      <w:r w:rsidR="00227883">
        <w:t>s</w:t>
      </w:r>
      <w:r w:rsidR="005F19A9">
        <w:t xml:space="preserve"> </w:t>
      </w:r>
      <w:r w:rsidR="00227883">
        <w:t>von</w:t>
      </w:r>
      <w:r w:rsidR="002B7640">
        <w:t xml:space="preserve"> Tag &amp; Stundensätzen in </w:t>
      </w:r>
      <w:r>
        <w:t>vorab vereinbarten</w:t>
      </w:r>
      <w:r w:rsidR="002B7640">
        <w:t xml:space="preserve"> Entwicklungsprojekten</w:t>
      </w:r>
      <w:r>
        <w:t xml:space="preserve"> für </w:t>
      </w:r>
      <w:r w:rsidR="00004D46">
        <w:t>Dich</w:t>
      </w:r>
      <w:r>
        <w:t xml:space="preserve">. </w:t>
      </w:r>
    </w:p>
    <w:p w14:paraId="1FF6C018" w14:textId="7B3B1481" w:rsidR="001F6C2F" w:rsidRDefault="001F6C2F" w:rsidP="004424AB">
      <w:pPr>
        <w:pStyle w:val="ListParagraph"/>
        <w:numPr>
          <w:ilvl w:val="0"/>
          <w:numId w:val="3"/>
        </w:numPr>
      </w:pPr>
      <w:r>
        <w:t>Preise der</w:t>
      </w:r>
      <w:r w:rsidR="002B7640">
        <w:t xml:space="preserve"> Leistungsp</w:t>
      </w:r>
      <w:r>
        <w:t>akete lt. Angebot</w:t>
      </w:r>
    </w:p>
    <w:p w14:paraId="316BCF4B" w14:textId="0B906A00" w:rsidR="00F554B3" w:rsidRPr="004424AB" w:rsidRDefault="00F554B3" w:rsidP="004424AB">
      <w:pPr>
        <w:pStyle w:val="ListParagraph"/>
        <w:numPr>
          <w:ilvl w:val="0"/>
          <w:numId w:val="3"/>
        </w:numPr>
      </w:pPr>
      <w:r w:rsidRPr="004424AB">
        <w:t xml:space="preserve">Basis Kosten </w:t>
      </w:r>
      <w:r w:rsidR="00000604" w:rsidRPr="004424AB">
        <w:t xml:space="preserve">Tagsatz / Senior Expert € </w:t>
      </w:r>
      <w:r w:rsidR="002B7640">
        <w:t>3</w:t>
      </w:r>
      <w:r w:rsidR="00227883">
        <w:t>8</w:t>
      </w:r>
      <w:r w:rsidR="00000604" w:rsidRPr="004424AB">
        <w:t>00,- *</w:t>
      </w:r>
      <w:r w:rsidR="004424AB" w:rsidRPr="004424AB">
        <w:t xml:space="preserve"> </w:t>
      </w:r>
    </w:p>
    <w:p w14:paraId="2171B05E" w14:textId="65A1781A" w:rsidR="004424AB" w:rsidRDefault="008D2282" w:rsidP="00F069EC">
      <w:pPr>
        <w:pStyle w:val="ListParagraph"/>
        <w:numPr>
          <w:ilvl w:val="0"/>
          <w:numId w:val="3"/>
        </w:numPr>
      </w:pPr>
      <w:r w:rsidRPr="004424AB">
        <w:t xml:space="preserve">Basis Kosten </w:t>
      </w:r>
      <w:r w:rsidR="00000604" w:rsidRPr="004424AB">
        <w:t>Stundensatz /</w:t>
      </w:r>
      <w:r w:rsidRPr="004424AB">
        <w:t xml:space="preserve"> Senior Expert € </w:t>
      </w:r>
      <w:r w:rsidR="00227883">
        <w:t>44</w:t>
      </w:r>
      <w:r w:rsidRPr="004424AB">
        <w:t>0,-</w:t>
      </w:r>
      <w:r w:rsidR="00F554B3" w:rsidRPr="004424AB">
        <w:t xml:space="preserve"> *</w:t>
      </w:r>
    </w:p>
    <w:p w14:paraId="61ADE5BA" w14:textId="4CB88115" w:rsidR="001E0B6E" w:rsidRDefault="004424AB" w:rsidP="004424AB">
      <w:pPr>
        <w:pStyle w:val="ListParagraph"/>
        <w:numPr>
          <w:ilvl w:val="0"/>
          <w:numId w:val="3"/>
        </w:numPr>
      </w:pPr>
      <w:r>
        <w:t xml:space="preserve">Vorbereitung / Nachbereitung nach Vereinbarung € Stundensatz € </w:t>
      </w:r>
      <w:r w:rsidR="002B7640">
        <w:t>25</w:t>
      </w:r>
      <w:r>
        <w:t>0,-</w:t>
      </w:r>
    </w:p>
    <w:p w14:paraId="65A29682" w14:textId="6F4E4702" w:rsidR="008D2282" w:rsidRPr="004424AB" w:rsidRDefault="001E0B6E" w:rsidP="004424AB">
      <w:pPr>
        <w:pStyle w:val="ListParagraph"/>
        <w:numPr>
          <w:ilvl w:val="0"/>
          <w:numId w:val="3"/>
        </w:numPr>
      </w:pPr>
      <w:r>
        <w:t>Reiss Motivation Profile*** Test &amp; Auswertung (Dauer ca. 1,5</w:t>
      </w:r>
      <w:r w:rsidR="00C22C08">
        <w:t xml:space="preserve"> – 2 </w:t>
      </w:r>
      <w:r>
        <w:t xml:space="preserve">Std.) € </w:t>
      </w:r>
      <w:r w:rsidR="00C8698C">
        <w:t>4</w:t>
      </w:r>
      <w:r w:rsidR="00C22C08">
        <w:t>9</w:t>
      </w:r>
      <w:r>
        <w:t>0,-</w:t>
      </w:r>
      <w:r w:rsidR="004424AB" w:rsidRPr="004424AB">
        <w:t xml:space="preserve"> </w:t>
      </w:r>
    </w:p>
    <w:p w14:paraId="227A9959" w14:textId="1D66510F" w:rsidR="009F7D2D" w:rsidRDefault="009F7D2D">
      <w:pPr>
        <w:rPr>
          <w:b/>
          <w:bCs/>
        </w:rPr>
      </w:pPr>
      <w:r>
        <w:rPr>
          <w:b/>
          <w:bCs/>
        </w:rPr>
        <w:t xml:space="preserve">Inklusiv </w:t>
      </w:r>
      <w:r w:rsidR="0088662E">
        <w:t>–</w:t>
      </w:r>
      <w:r w:rsidRPr="009F7D2D">
        <w:t xml:space="preserve"> </w:t>
      </w:r>
      <w:r w:rsidR="0088662E">
        <w:t>in</w:t>
      </w:r>
      <w:r w:rsidR="00741BA0">
        <w:t xml:space="preserve"> meinen</w:t>
      </w:r>
      <w:r w:rsidR="0088662E">
        <w:t xml:space="preserve"> Beratungen, Coachings und Trainings </w:t>
      </w:r>
      <w:r w:rsidRPr="009F7D2D">
        <w:t xml:space="preserve">enthalten sind </w:t>
      </w:r>
      <w:r w:rsidR="0088662E">
        <w:t xml:space="preserve">je nach Vereinbarung </w:t>
      </w:r>
      <w:r w:rsidRPr="009F7D2D">
        <w:t xml:space="preserve">allfällige Arbeitsmaterialien </w:t>
      </w:r>
      <w:r w:rsidR="008F254C">
        <w:t xml:space="preserve">bzw. </w:t>
      </w:r>
      <w:r w:rsidRPr="009F7D2D">
        <w:t>Dokumentationen in elektronischer Form.</w:t>
      </w:r>
      <w:r w:rsidRPr="009F7D2D">
        <w:rPr>
          <w:b/>
          <w:bCs/>
        </w:rPr>
        <w:t xml:space="preserve"> </w:t>
      </w:r>
    </w:p>
    <w:p w14:paraId="1D7B785E" w14:textId="39F8CDBB" w:rsidR="009F7D2D" w:rsidRPr="009F7D2D" w:rsidRDefault="009F7D2D">
      <w:r>
        <w:rPr>
          <w:b/>
          <w:bCs/>
        </w:rPr>
        <w:t xml:space="preserve">Exklusiv </w:t>
      </w:r>
      <w:r w:rsidRPr="009F7D2D">
        <w:t>- Im Coaching werden bei Durchführung von Tests</w:t>
      </w:r>
      <w:r w:rsidR="001E0B6E">
        <w:t>***</w:t>
      </w:r>
      <w:r w:rsidRPr="009F7D2D">
        <w:t xml:space="preserve"> je</w:t>
      </w:r>
      <w:r w:rsidR="0088662E">
        <w:t xml:space="preserve"> n</w:t>
      </w:r>
      <w:r w:rsidR="00C22C08">
        <w:t xml:space="preserve">ach </w:t>
      </w:r>
      <w:r w:rsidR="0088662E">
        <w:t>Vereinbarung und</w:t>
      </w:r>
      <w:r w:rsidRPr="009F7D2D">
        <w:t xml:space="preserve"> nach </w:t>
      </w:r>
      <w:r w:rsidR="009665EC">
        <w:t xml:space="preserve">          </w:t>
      </w:r>
      <w:r w:rsidR="005F19A9">
        <w:t xml:space="preserve">                              </w:t>
      </w:r>
      <w:r w:rsidRPr="009F7D2D">
        <w:t>Test-Aufwand Nebenkosten zusätzlich zum Honorar berechnet.</w:t>
      </w:r>
    </w:p>
    <w:p w14:paraId="300CB0AE" w14:textId="2F0E2576" w:rsidR="00B9379C" w:rsidRPr="00B9379C" w:rsidRDefault="00B9379C" w:rsidP="00DA58A8">
      <w:pPr>
        <w:rPr>
          <w:b/>
          <w:bCs/>
        </w:rPr>
      </w:pPr>
      <w:r w:rsidRPr="000E6161">
        <w:rPr>
          <w:b/>
          <w:bCs/>
          <w:highlight w:val="yellow"/>
        </w:rPr>
        <w:t>Ergänzende Informationen:</w:t>
      </w:r>
    </w:p>
    <w:p w14:paraId="541A00CA" w14:textId="02A472D0" w:rsidR="00404031" w:rsidRDefault="00DA58A8" w:rsidP="00DA58A8">
      <w:r w:rsidRPr="00B9379C">
        <w:rPr>
          <w:b/>
          <w:bCs/>
        </w:rPr>
        <w:t>*</w:t>
      </w:r>
      <w:r w:rsidR="00B9379C">
        <w:rPr>
          <w:b/>
          <w:bCs/>
        </w:rPr>
        <w:t xml:space="preserve">   </w:t>
      </w:r>
      <w:r w:rsidR="00B9379C" w:rsidRPr="00B9379C">
        <w:rPr>
          <w:b/>
          <w:bCs/>
        </w:rPr>
        <w:t xml:space="preserve">Honorarempfehlung </w:t>
      </w:r>
      <w:r w:rsidR="00B9379C">
        <w:rPr>
          <w:b/>
          <w:bCs/>
        </w:rPr>
        <w:t>Coachingverband</w:t>
      </w:r>
      <w:r w:rsidR="00B9379C" w:rsidRPr="00B9379C">
        <w:t xml:space="preserve">                                                                                                                 </w:t>
      </w:r>
      <w:hyperlink r:id="rId7" w:history="1">
        <w:r w:rsidR="004F65DC" w:rsidRPr="00963A16">
          <w:rPr>
            <w:rStyle w:val="Hyperlink"/>
          </w:rPr>
          <w:t>https://www.bdvt.de/bdvt-wAssets/docs/Aktuelles/Honorarempfehlung_2024_final.pdf</w:t>
        </w:r>
      </w:hyperlink>
      <w:r w:rsidR="005F19A9">
        <w:t xml:space="preserve">                                 </w:t>
      </w:r>
      <w:r w:rsidR="004F65DC">
        <w:t xml:space="preserve"> </w:t>
      </w:r>
      <w:r>
        <w:t xml:space="preserve">                         </w:t>
      </w:r>
      <w:r w:rsidR="00B9379C">
        <w:t>*</w:t>
      </w:r>
      <w:r w:rsidRPr="00B9379C">
        <w:rPr>
          <w:b/>
          <w:bCs/>
        </w:rPr>
        <w:t>* Reisekosten</w:t>
      </w:r>
      <w:r w:rsidR="005F19A9">
        <w:rPr>
          <w:b/>
          <w:bCs/>
        </w:rPr>
        <w:t xml:space="preserve">                             </w:t>
      </w:r>
      <w:r w:rsidR="00B9379C" w:rsidRPr="00B9379C">
        <w:rPr>
          <w:b/>
          <w:bCs/>
        </w:rPr>
        <w:t xml:space="preserve">                                                                                                                                                          </w:t>
      </w:r>
      <w:r w:rsidRPr="00B9379C">
        <w:rPr>
          <w:b/>
          <w:bCs/>
        </w:rPr>
        <w:t xml:space="preserve">  </w:t>
      </w:r>
      <w:r w:rsidR="00B9379C">
        <w:t xml:space="preserve">bestehen aus </w:t>
      </w:r>
      <w:r>
        <w:t xml:space="preserve">Zeitaufwand f. d. Anreise, Transport/Taxi- </w:t>
      </w:r>
      <w:r w:rsidR="00B9379C">
        <w:t>sowie</w:t>
      </w:r>
      <w:r>
        <w:t xml:space="preserve">  Übernachtungskosten</w:t>
      </w:r>
      <w:r w:rsidR="00404031">
        <w:t xml:space="preserve">                                                                                                                                                 </w:t>
      </w:r>
      <w:r w:rsidR="00404031" w:rsidRPr="00B9379C">
        <w:rPr>
          <w:b/>
          <w:bCs/>
        </w:rPr>
        <w:t>***</w:t>
      </w:r>
      <w:r w:rsidR="00B9379C">
        <w:rPr>
          <w:b/>
          <w:bCs/>
        </w:rPr>
        <w:t xml:space="preserve"> </w:t>
      </w:r>
      <w:r w:rsidR="00B9379C" w:rsidRPr="00B9379C">
        <w:rPr>
          <w:b/>
          <w:bCs/>
        </w:rPr>
        <w:t xml:space="preserve">Testverfahren                                                                                                                                                      </w:t>
      </w:r>
      <w:r w:rsidR="00404031" w:rsidRPr="00B9379C">
        <w:rPr>
          <w:b/>
          <w:bCs/>
        </w:rPr>
        <w:t xml:space="preserve"> </w:t>
      </w:r>
      <w:r w:rsidR="005F19A9">
        <w:rPr>
          <w:b/>
          <w:bCs/>
        </w:rPr>
        <w:t xml:space="preserve">                              </w:t>
      </w:r>
      <w:r w:rsidR="00404031">
        <w:t xml:space="preserve">Die Basis für </w:t>
      </w:r>
      <w:r w:rsidR="00B9379C">
        <w:t>unsere</w:t>
      </w:r>
      <w:r w:rsidR="00404031">
        <w:t xml:space="preserve"> 360 Grad Analyse und um </w:t>
      </w:r>
      <w:r w:rsidR="008E0901">
        <w:t xml:space="preserve">Ihre </w:t>
      </w:r>
      <w:r w:rsidR="00404031">
        <w:t>Ausgangssituation besser kennenzulernen</w:t>
      </w:r>
      <w:r w:rsidR="00B9379C">
        <w:t xml:space="preserve"> -</w:t>
      </w:r>
      <w:r w:rsidR="00404031">
        <w:t xml:space="preserve"> arbeite</w:t>
      </w:r>
      <w:r w:rsidR="008E0901">
        <w:t xml:space="preserve"> ich mit dem Reiss Motivation Profile (RMP)</w:t>
      </w:r>
      <w:r w:rsidR="00B9379C">
        <w:t>,</w:t>
      </w:r>
      <w:r w:rsidR="008E0901">
        <w:t xml:space="preserve"> ein weltweit anerkanntes hochvalidiertes Testverfahren. Mehr darüber unter </w:t>
      </w:r>
      <w:hyperlink r:id="rId8" w:history="1">
        <w:r w:rsidR="008E0901" w:rsidRPr="00963A16">
          <w:rPr>
            <w:rStyle w:val="Hyperlink"/>
          </w:rPr>
          <w:t>https://www.institut-fuer-persoenlichkeit.de/reiss-motivation-profile/</w:t>
        </w:r>
      </w:hyperlink>
      <w:r w:rsidR="008E0901">
        <w:t xml:space="preserve"> </w:t>
      </w:r>
    </w:p>
    <w:p w14:paraId="1462A289" w14:textId="2AAE3139" w:rsidR="001E0B6E" w:rsidRPr="001E0B6E" w:rsidRDefault="001E0B6E" w:rsidP="001E0B6E">
      <w:pPr>
        <w:tabs>
          <w:tab w:val="left" w:pos="4044"/>
        </w:tabs>
        <w:rPr>
          <w:b/>
          <w:bCs/>
        </w:rPr>
      </w:pPr>
      <w:r w:rsidRPr="001E0B6E">
        <w:rPr>
          <w:b/>
          <w:bCs/>
        </w:rPr>
        <w:t>Spielregeln der Zusammenarbeit</w:t>
      </w:r>
    </w:p>
    <w:p w14:paraId="17DE8D93" w14:textId="56479DBD" w:rsidR="001E0B6E" w:rsidRDefault="001E0B6E" w:rsidP="001E0B6E">
      <w:pPr>
        <w:tabs>
          <w:tab w:val="left" w:pos="4044"/>
        </w:tabs>
      </w:pPr>
      <w:r>
        <w:t xml:space="preserve">Ich fakturiere nur Honorare und Spesen an meine Klienten, die wir vorher vereinbart haben. </w:t>
      </w:r>
      <w:r w:rsidR="00451B57">
        <w:t xml:space="preserve">           </w:t>
      </w:r>
      <w:r w:rsidR="005F19A9">
        <w:t xml:space="preserve">                                     </w:t>
      </w:r>
      <w:r>
        <w:t>Die Honorarkalkulation in Trainingsprojekten erfolgt auf Basis eines Acht-Stunden-Tages,</w:t>
      </w:r>
      <w:r w:rsidR="005F19A9">
        <w:t xml:space="preserve">                                   </w:t>
      </w:r>
      <w:r>
        <w:t xml:space="preserve"> </w:t>
      </w:r>
      <w:r w:rsidR="00451B57">
        <w:t xml:space="preserve">                        </w:t>
      </w:r>
      <w:r>
        <w:t>wobei als kleinste Leistungseinheit 0,75 Tage zur Verrechnung kommen.</w:t>
      </w:r>
    </w:p>
    <w:p w14:paraId="5BE3866F" w14:textId="32E673E5" w:rsidR="00F6435B" w:rsidRDefault="00F6435B" w:rsidP="00451B57">
      <w:pPr>
        <w:pStyle w:val="ListParagraph"/>
        <w:numPr>
          <w:ilvl w:val="0"/>
          <w:numId w:val="1"/>
        </w:numPr>
        <w:tabs>
          <w:tab w:val="left" w:pos="4044"/>
        </w:tabs>
      </w:pPr>
      <w:r>
        <w:t>Die Fakturierung &amp; Bezahlung erfolgt bei Privatkunden vor der Leistungserbringung.</w:t>
      </w:r>
    </w:p>
    <w:p w14:paraId="415EDB77" w14:textId="77777777" w:rsidR="00002052" w:rsidRDefault="001E0B6E" w:rsidP="00451B57">
      <w:pPr>
        <w:pStyle w:val="ListParagraph"/>
        <w:numPr>
          <w:ilvl w:val="0"/>
          <w:numId w:val="1"/>
        </w:numPr>
        <w:tabs>
          <w:tab w:val="left" w:pos="4044"/>
        </w:tabs>
      </w:pPr>
      <w:r>
        <w:t xml:space="preserve">Die Fakturierung erfolgt </w:t>
      </w:r>
      <w:r w:rsidR="00F6435B">
        <w:t>bei Firmenkunden</w:t>
      </w:r>
      <w:r>
        <w:t xml:space="preserve"> 1/3 bei Auftragsvergabe und 2/3 nach Erbringung der Leistung, zahlbar 14 Tage de dato Honorarnote ohne Abzüge. Bei Zahlungsverzug kommen die gesetzlichen Verzugszinsen zur Verrechnung. </w:t>
      </w:r>
    </w:p>
    <w:p w14:paraId="616B204D" w14:textId="16F49E05" w:rsidR="001E0B6E" w:rsidRDefault="001E0B6E" w:rsidP="00002052">
      <w:pPr>
        <w:tabs>
          <w:tab w:val="left" w:pos="4044"/>
        </w:tabs>
      </w:pPr>
      <w:r>
        <w:t>In regelmäßigen, über längeren Zeitraum erfolgenden Beratungs- und Coachingprozessen ist nach schriftlicher Vereinbarung auch monatliche Fakturierung und Zahlung möglich.</w:t>
      </w:r>
    </w:p>
    <w:p w14:paraId="65C304DC" w14:textId="77777777" w:rsidR="001E0B6E" w:rsidRPr="001E0B6E" w:rsidRDefault="001E0B6E" w:rsidP="001E0B6E">
      <w:pPr>
        <w:tabs>
          <w:tab w:val="left" w:pos="4044"/>
        </w:tabs>
        <w:rPr>
          <w:b/>
          <w:bCs/>
        </w:rPr>
      </w:pPr>
      <w:r w:rsidRPr="001E0B6E">
        <w:rPr>
          <w:b/>
          <w:bCs/>
        </w:rPr>
        <w:lastRenderedPageBreak/>
        <w:t>Nebenkosten</w:t>
      </w:r>
    </w:p>
    <w:p w14:paraId="25CCE5A8" w14:textId="6DDCADC1" w:rsidR="001E0B6E" w:rsidRDefault="001E0B6E" w:rsidP="001E0B6E">
      <w:pPr>
        <w:tabs>
          <w:tab w:val="left" w:pos="4044"/>
        </w:tabs>
      </w:pPr>
      <w:r>
        <w:t xml:space="preserve">Gesondert verrechnet werden </w:t>
      </w:r>
      <w:r w:rsidR="00F6435B">
        <w:t>Reise</w:t>
      </w:r>
      <w:r>
        <w:t xml:space="preserve">kosten wie z.B. die anfallenden Fahrtspesen für </w:t>
      </w:r>
      <w:r w:rsidR="00F6435B">
        <w:t xml:space="preserve">Taxi, </w:t>
      </w:r>
      <w:r>
        <w:t>Flug, Bahn, Auto (€ 0,6/km) u.a. gerechnet vo</w:t>
      </w:r>
      <w:r w:rsidR="003B2D70">
        <w:t>n der Adresse</w:t>
      </w:r>
      <w:r>
        <w:t xml:space="preserve"> Firmensitz</w:t>
      </w:r>
      <w:r w:rsidR="003B2D70">
        <w:t xml:space="preserve"> Wien</w:t>
      </w:r>
      <w:r>
        <w:t>, sowie die Aufenthaltsspesen im Zusammenhang mit Vorträgen, Workshops, Konferenzen, Begleitungen, Coachings u.a.</w:t>
      </w:r>
    </w:p>
    <w:p w14:paraId="718DCF85" w14:textId="5D3CD114" w:rsidR="000F2FC9" w:rsidRDefault="001E0B6E" w:rsidP="001E0B6E">
      <w:pPr>
        <w:tabs>
          <w:tab w:val="left" w:pos="4044"/>
        </w:tabs>
      </w:pPr>
      <w:r>
        <w:t xml:space="preserve">Die Produktion von Teilnehmerunterlagen und Protokollen in Papierform sowie vom Klienten gewünschte Sonderleistungen (z.B. Porti, Nutzungsrechte für Bild- und Tonmaterial u.a.) werden </w:t>
      </w:r>
      <w:r w:rsidR="002B7640">
        <w:t xml:space="preserve"> </w:t>
      </w:r>
      <w:r>
        <w:t>nach tatsächlich aufgewendeter Zeit (€ 9</w:t>
      </w:r>
      <w:r w:rsidR="00F6435B">
        <w:t>5</w:t>
      </w:r>
      <w:r>
        <w:t>,–/h) und Material-Aufwand (nach Beleg) verrechnet.</w:t>
      </w:r>
    </w:p>
    <w:p w14:paraId="4BB98268" w14:textId="15640AFB" w:rsidR="002B7640" w:rsidRDefault="008F254C" w:rsidP="00F6435B">
      <w:pPr>
        <w:tabs>
          <w:tab w:val="left" w:pos="4044"/>
        </w:tabs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IV. </w:t>
      </w:r>
      <w:r w:rsidR="00F6435B" w:rsidRPr="002B7640">
        <w:rPr>
          <w:b/>
          <w:bCs/>
          <w:highlight w:val="yellow"/>
        </w:rPr>
        <w:t>Ausfallkosten-Ersatz</w:t>
      </w:r>
      <w:r w:rsidR="002B7640" w:rsidRPr="002B7640">
        <w:rPr>
          <w:b/>
          <w:bCs/>
          <w:highlight w:val="yellow"/>
        </w:rPr>
        <w:t xml:space="preserve"> </w:t>
      </w:r>
      <w:r w:rsidR="00D521A7">
        <w:rPr>
          <w:b/>
          <w:bCs/>
          <w:highlight w:val="yellow"/>
        </w:rPr>
        <w:t>/ Storno / Verschiebung</w:t>
      </w:r>
    </w:p>
    <w:p w14:paraId="1C23CA73" w14:textId="12BE05DA" w:rsidR="00F6435B" w:rsidRPr="00F6435B" w:rsidRDefault="002B7640" w:rsidP="00F6435B">
      <w:pPr>
        <w:tabs>
          <w:tab w:val="left" w:pos="4044"/>
        </w:tabs>
        <w:rPr>
          <w:b/>
          <w:bCs/>
        </w:rPr>
      </w:pPr>
      <w:r>
        <w:rPr>
          <w:b/>
          <w:bCs/>
        </w:rPr>
        <w:t xml:space="preserve">                       </w:t>
      </w:r>
      <w:r w:rsidR="00F6435B" w:rsidRPr="002B7640">
        <w:rPr>
          <w:b/>
          <w:bCs/>
        </w:rPr>
        <w:t xml:space="preserve">Speaking </w:t>
      </w:r>
      <w:r w:rsidR="00451B57" w:rsidRPr="002B7640">
        <w:rPr>
          <w:b/>
          <w:bCs/>
        </w:rPr>
        <w:t xml:space="preserve">/ </w:t>
      </w:r>
      <w:r w:rsidR="00F6435B" w:rsidRPr="002B7640">
        <w:rPr>
          <w:b/>
          <w:bCs/>
        </w:rPr>
        <w:t>Training</w:t>
      </w:r>
    </w:p>
    <w:p w14:paraId="4D763D6E" w14:textId="3A7CB7AE" w:rsidR="00F6435B" w:rsidRPr="00041573" w:rsidRDefault="00F6435B" w:rsidP="00F6435B">
      <w:pPr>
        <w:tabs>
          <w:tab w:val="left" w:pos="4044"/>
        </w:tabs>
        <w:rPr>
          <w:b/>
          <w:bCs/>
        </w:rPr>
      </w:pPr>
      <w:r w:rsidRPr="00041573">
        <w:rPr>
          <w:b/>
          <w:bCs/>
        </w:rPr>
        <w:t>&gt; 3 Monate bzw. Absage</w:t>
      </w:r>
      <w:r w:rsidRPr="00041573">
        <w:rPr>
          <w:b/>
          <w:bCs/>
        </w:rPr>
        <w:tab/>
        <w:t>Verschiebung</w:t>
      </w:r>
      <w:r w:rsidRPr="00041573">
        <w:rPr>
          <w:b/>
          <w:bCs/>
        </w:rPr>
        <w:tab/>
        <w:t>Absage</w:t>
      </w:r>
    </w:p>
    <w:p w14:paraId="4C1F8C23" w14:textId="77777777" w:rsidR="00F6435B" w:rsidRDefault="00F6435B" w:rsidP="00F6435B">
      <w:pPr>
        <w:tabs>
          <w:tab w:val="left" w:pos="4044"/>
        </w:tabs>
      </w:pPr>
      <w:r>
        <w:t xml:space="preserve">ab 30. Tag vor Termin </w:t>
      </w:r>
      <w:r>
        <w:tab/>
        <w:t xml:space="preserve">1/4 Honorar </w:t>
      </w:r>
      <w:r>
        <w:tab/>
        <w:t xml:space="preserve">1/3 Honorar </w:t>
      </w:r>
      <w:bookmarkStart w:id="1" w:name="_Hlk159683845"/>
      <w:r>
        <w:t>(+ angefallene Kosten)</w:t>
      </w:r>
      <w:bookmarkEnd w:id="1"/>
    </w:p>
    <w:p w14:paraId="714FF91F" w14:textId="77777777" w:rsidR="00F6435B" w:rsidRDefault="00F6435B" w:rsidP="00F6435B">
      <w:pPr>
        <w:tabs>
          <w:tab w:val="left" w:pos="4044"/>
        </w:tabs>
      </w:pPr>
      <w:r>
        <w:t xml:space="preserve">ab 20. Tag vor Termin </w:t>
      </w:r>
      <w:r>
        <w:tab/>
        <w:t xml:space="preserve">2/4 Honorar </w:t>
      </w:r>
      <w:r>
        <w:tab/>
        <w:t>2/3 Honorar (+ angefallene Kosten)</w:t>
      </w:r>
    </w:p>
    <w:p w14:paraId="2415155F" w14:textId="77777777" w:rsidR="00F6435B" w:rsidRDefault="00F6435B" w:rsidP="00F6435B">
      <w:pPr>
        <w:tabs>
          <w:tab w:val="left" w:pos="4044"/>
        </w:tabs>
      </w:pPr>
      <w:r>
        <w:t xml:space="preserve">ab 10. Tag vor Termin </w:t>
      </w:r>
      <w:r>
        <w:tab/>
        <w:t xml:space="preserve">3/4 Honorar </w:t>
      </w:r>
      <w:r>
        <w:tab/>
        <w:t>3/3 Honorar (+ angefallene Kosten)</w:t>
      </w:r>
    </w:p>
    <w:p w14:paraId="0627E5F7" w14:textId="30F05975" w:rsidR="00F6435B" w:rsidRDefault="002B7640" w:rsidP="00F6435B">
      <w:pPr>
        <w:tabs>
          <w:tab w:val="left" w:pos="4044"/>
        </w:tabs>
        <w:rPr>
          <w:b/>
          <w:bCs/>
        </w:rPr>
      </w:pPr>
      <w:r>
        <w:rPr>
          <w:b/>
          <w:bCs/>
        </w:rPr>
        <w:t xml:space="preserve">                       </w:t>
      </w:r>
      <w:r w:rsidR="00F6435B" w:rsidRPr="00041573">
        <w:rPr>
          <w:b/>
          <w:bCs/>
        </w:rPr>
        <w:t>Coaching</w:t>
      </w:r>
      <w:r w:rsidR="00451B57">
        <w:rPr>
          <w:b/>
          <w:bCs/>
        </w:rPr>
        <w:t xml:space="preserve"> / </w:t>
      </w:r>
      <w:r w:rsidR="00F6435B" w:rsidRPr="00041573">
        <w:rPr>
          <w:b/>
          <w:bCs/>
        </w:rPr>
        <w:t>Prozessbegleitung</w:t>
      </w:r>
    </w:p>
    <w:p w14:paraId="122ED1B7" w14:textId="0623A1A7" w:rsidR="00D521A7" w:rsidRDefault="00D521A7" w:rsidP="00F6435B">
      <w:pPr>
        <w:tabs>
          <w:tab w:val="left" w:pos="4044"/>
        </w:tabs>
      </w:pPr>
      <w:r w:rsidRPr="00D521A7">
        <w:t xml:space="preserve">Die jeweils gültigen Stornobedingungen findest Du unter </w:t>
      </w:r>
      <w:hyperlink r:id="rId9" w:history="1">
        <w:r w:rsidRPr="00D521A7">
          <w:rPr>
            <w:rStyle w:val="Hyperlink"/>
          </w:rPr>
          <w:t>https://www.entscheidung-treffen.com/leistungsspektrum</w:t>
        </w:r>
      </w:hyperlink>
      <w:r w:rsidRPr="00D521A7">
        <w:t xml:space="preserve"> Rücküberweisungen für Stornierungen können leider nicht getätigt werden. Gerne stelle ich Dir </w:t>
      </w:r>
      <w:r>
        <w:t xml:space="preserve">jedoch </w:t>
      </w:r>
      <w:r w:rsidRPr="00D521A7">
        <w:t xml:space="preserve">Dein aus einem Storno entstehendes Guthaben für eine </w:t>
      </w:r>
      <w:r>
        <w:t>weitere</w:t>
      </w:r>
      <w:r w:rsidRPr="00D521A7">
        <w:t xml:space="preserve"> Buchung zur Verfügung.</w:t>
      </w:r>
    </w:p>
    <w:p w14:paraId="2220FFB1" w14:textId="77777777" w:rsidR="005F19A9" w:rsidRPr="005F19A9" w:rsidRDefault="005F19A9" w:rsidP="005F19A9">
      <w:pPr>
        <w:jc w:val="center"/>
        <w:rPr>
          <w:b/>
          <w:bCs/>
        </w:rPr>
      </w:pPr>
      <w:r w:rsidRPr="005F19A9">
        <w:rPr>
          <w:b/>
          <w:bCs/>
          <w:highlight w:val="yellow"/>
        </w:rPr>
        <w:t>Mit deiner Rechnung bezahlst Du nicht für meine Zeit. Damit bezahlst Du für die Ergebnisse                                                                                               die aus der Zeit unserer Zusammenarbeit resultieren</w:t>
      </w:r>
      <w:r w:rsidRPr="005F19A9">
        <w:rPr>
          <w:b/>
          <w:bCs/>
        </w:rPr>
        <w:t>.</w:t>
      </w:r>
    </w:p>
    <w:p w14:paraId="5FE92C48" w14:textId="77777777" w:rsidR="00DA412A" w:rsidRPr="00DA412A" w:rsidRDefault="00DA412A" w:rsidP="00DA412A">
      <w:pPr>
        <w:tabs>
          <w:tab w:val="left" w:pos="4044"/>
        </w:tabs>
        <w:rPr>
          <w:b/>
          <w:bCs/>
        </w:rPr>
      </w:pPr>
      <w:r w:rsidRPr="00DA412A">
        <w:rPr>
          <w:b/>
          <w:bCs/>
          <w:highlight w:val="yellow"/>
        </w:rPr>
        <w:t>V. Zahlungsverzug</w:t>
      </w:r>
    </w:p>
    <w:p w14:paraId="54D1A6EA" w14:textId="4240D4F8" w:rsidR="00DA412A" w:rsidRPr="00D521A7" w:rsidRDefault="00DA412A" w:rsidP="00F6435B">
      <w:pPr>
        <w:tabs>
          <w:tab w:val="left" w:pos="4044"/>
        </w:tabs>
      </w:pPr>
      <w:r>
        <w:t xml:space="preserve">Bei Zahlungsverzug sind die gesetzlichen Verzugszinsen in Höhe von 9,2% über dem aktuell gültigen Basiszinssatz </w:t>
      </w:r>
      <w:r w:rsidR="005F19A9">
        <w:t xml:space="preserve">       </w:t>
      </w:r>
      <w:r>
        <w:t xml:space="preserve">für Unternehmergeschäfte (siehe </w:t>
      </w:r>
      <w:hyperlink r:id="rId10" w:history="1">
        <w:r w:rsidRPr="004068C2">
          <w:rPr>
            <w:rStyle w:val="Hyperlink"/>
          </w:rPr>
          <w:t>www.oenb.at</w:t>
        </w:r>
      </w:hyperlink>
      <w:r>
        <w:t xml:space="preserve"> ), ab dem 1. Tag der Fälligkeit, zu bezahlen. Für jede Mahnung werden pauschal EUR 20,-- als Aufwandsentschädigung verrechnet. Zinsen und Spesen sind nicht refundierbar </w:t>
      </w:r>
      <w:r w:rsidR="005F19A9">
        <w:t xml:space="preserve">         </w:t>
      </w:r>
      <w:r>
        <w:t>und bleiben bei Nichtbezahlung als offene Forderung bestehen. Die Geltendmachung eines weiteren Verzugsschadens bleibt ausdrücklich vorbehalten. Kosten für die Eintreibung über Dritte gehen zu Lasten des Schuldners.</w:t>
      </w:r>
    </w:p>
    <w:p w14:paraId="2C15143C" w14:textId="0AC1FD03" w:rsidR="00F6435B" w:rsidRPr="009D0240" w:rsidRDefault="008F254C" w:rsidP="00F6435B">
      <w:pPr>
        <w:tabs>
          <w:tab w:val="left" w:pos="4044"/>
        </w:tabs>
        <w:rPr>
          <w:b/>
          <w:bCs/>
        </w:rPr>
      </w:pPr>
      <w:r>
        <w:rPr>
          <w:b/>
          <w:bCs/>
          <w:highlight w:val="yellow"/>
        </w:rPr>
        <w:t>V</w:t>
      </w:r>
      <w:r w:rsidR="00DA412A">
        <w:rPr>
          <w:b/>
          <w:bCs/>
          <w:highlight w:val="yellow"/>
        </w:rPr>
        <w:t>I</w:t>
      </w:r>
      <w:r>
        <w:rPr>
          <w:b/>
          <w:bCs/>
          <w:highlight w:val="yellow"/>
        </w:rPr>
        <w:t xml:space="preserve">. </w:t>
      </w:r>
      <w:r w:rsidR="00F6435B" w:rsidRPr="009D0240">
        <w:rPr>
          <w:b/>
          <w:bCs/>
          <w:highlight w:val="yellow"/>
        </w:rPr>
        <w:t>Haftung</w:t>
      </w:r>
    </w:p>
    <w:p w14:paraId="1421919E" w14:textId="77777777" w:rsidR="00002052" w:rsidRDefault="00002052" w:rsidP="00F6435B">
      <w:pPr>
        <w:tabs>
          <w:tab w:val="left" w:pos="4044"/>
        </w:tabs>
      </w:pPr>
      <w:r w:rsidRPr="00002052">
        <w:t>Kann ich persönlich einen Termin wegen höherer Gewalt, Krankheit, Unfall etc. nicht einhalten, werde ich unter Ausschluss jeglicher Schadenersatzpflichten meinem Klienten wahlweise einen entsprechend qualifizierten Ersatzberater/Coach oder einen möglichst baldigen Ersatztermin nennen.</w:t>
      </w:r>
    </w:p>
    <w:p w14:paraId="487A3773" w14:textId="5ECDD91D" w:rsidR="00F6435B" w:rsidRDefault="00F6435B" w:rsidP="00F6435B">
      <w:pPr>
        <w:tabs>
          <w:tab w:val="left" w:pos="4044"/>
        </w:tabs>
      </w:pPr>
      <w:r>
        <w:t xml:space="preserve">Mit meinen </w:t>
      </w:r>
      <w:r w:rsidR="009D0240">
        <w:t>Coaching- &amp; Beratungs-</w:t>
      </w:r>
      <w:r>
        <w:t xml:space="preserve">Interventionen möchte ich die </w:t>
      </w:r>
      <w:r w:rsidR="009D0240">
        <w:t>Entscheidungs</w:t>
      </w:r>
      <w:r w:rsidR="00227883">
        <w:t>-, Zielerreichungs- und Resilienz</w:t>
      </w:r>
      <w:r w:rsidR="009D0240">
        <w:t>k</w:t>
      </w:r>
      <w:r>
        <w:t>ompetenz meiner Klient</w:t>
      </w:r>
      <w:r w:rsidR="009D0240">
        <w:t>Inn</w:t>
      </w:r>
      <w:r>
        <w:t>en</w:t>
      </w:r>
      <w:r w:rsidR="009D0240">
        <w:t xml:space="preserve"> im Rahmen Ihrer Individuellen Fragestellungen und</w:t>
      </w:r>
      <w:r>
        <w:t xml:space="preserve"> Aktivitäten erhöhen.</w:t>
      </w:r>
      <w:r w:rsidR="005F19A9">
        <w:t xml:space="preserve">           </w:t>
      </w:r>
      <w:r>
        <w:t xml:space="preserve"> Ich bekenne mich dabei zur Grundphilosophie einer Hilfe zur Selbsthilfe. Die Entscheidung über die Verwirklichung meiner </w:t>
      </w:r>
      <w:r w:rsidR="00227883">
        <w:t>Entwicklungsb</w:t>
      </w:r>
      <w:r>
        <w:t xml:space="preserve">eiträge liegt </w:t>
      </w:r>
      <w:r w:rsidR="009D0240">
        <w:t xml:space="preserve">jedoch </w:t>
      </w:r>
      <w:r>
        <w:t>stets beim Klienten.</w:t>
      </w:r>
    </w:p>
    <w:p w14:paraId="45BEC6D6" w14:textId="4F141D80" w:rsidR="008F254C" w:rsidRPr="008F254C" w:rsidRDefault="008F254C" w:rsidP="008F254C">
      <w:pPr>
        <w:tabs>
          <w:tab w:val="left" w:pos="4044"/>
        </w:tabs>
        <w:rPr>
          <w:b/>
          <w:bCs/>
        </w:rPr>
      </w:pPr>
      <w:r w:rsidRPr="008F254C">
        <w:rPr>
          <w:b/>
          <w:bCs/>
          <w:highlight w:val="yellow"/>
        </w:rPr>
        <w:t>VI</w:t>
      </w:r>
      <w:r w:rsidR="00DA412A">
        <w:rPr>
          <w:b/>
          <w:bCs/>
          <w:highlight w:val="yellow"/>
        </w:rPr>
        <w:t>I</w:t>
      </w:r>
      <w:r w:rsidRPr="008F254C">
        <w:rPr>
          <w:b/>
          <w:bCs/>
          <w:highlight w:val="yellow"/>
        </w:rPr>
        <w:t>. Geheimhaltungspflicht</w:t>
      </w:r>
    </w:p>
    <w:p w14:paraId="072F2719" w14:textId="27E2D424" w:rsidR="008F254C" w:rsidRDefault="008F254C" w:rsidP="008F254C">
      <w:pPr>
        <w:tabs>
          <w:tab w:val="left" w:pos="4044"/>
        </w:tabs>
      </w:pPr>
      <w:r>
        <w:t>D</w:t>
      </w:r>
      <w:r w:rsidR="00DA412A">
        <w:t>er Auftragnehmer</w:t>
      </w:r>
      <w:r>
        <w:t xml:space="preserve"> verpflichtet sich, alle ihm vom Auftraggeber oder Beratenen gegebenen Informationen oder Unterlagen vertraulich zu behandeln, insbesondere nicht Dritten mitzuteilen</w:t>
      </w:r>
      <w:r w:rsidR="00DA412A">
        <w:t xml:space="preserve"> und dabei </w:t>
      </w:r>
      <w:r>
        <w:t xml:space="preserve">die Sorgfalt eines ordentlichen Geschäftsmannes zu wahren. Die Geheimhaltungspflicht währt über das Vertragsende hinaus und </w:t>
      </w:r>
      <w:r w:rsidR="005F19A9">
        <w:t xml:space="preserve">              </w:t>
      </w:r>
      <w:r>
        <w:t>gilt auch, wenn eine Zusammenarbeit nicht zustande kommt.</w:t>
      </w:r>
    </w:p>
    <w:p w14:paraId="74DC5D24" w14:textId="77777777" w:rsidR="005F19A9" w:rsidRDefault="005F19A9" w:rsidP="008F254C">
      <w:pPr>
        <w:tabs>
          <w:tab w:val="left" w:pos="4044"/>
        </w:tabs>
      </w:pPr>
    </w:p>
    <w:p w14:paraId="313E3197" w14:textId="77777777" w:rsidR="005F19A9" w:rsidRDefault="005F19A9" w:rsidP="00DA412A">
      <w:pPr>
        <w:tabs>
          <w:tab w:val="left" w:pos="4044"/>
        </w:tabs>
        <w:rPr>
          <w:b/>
          <w:bCs/>
          <w:highlight w:val="yellow"/>
        </w:rPr>
      </w:pPr>
    </w:p>
    <w:p w14:paraId="13DA89D2" w14:textId="38CD262C" w:rsidR="00DA412A" w:rsidRPr="00DA412A" w:rsidRDefault="00DA412A" w:rsidP="00DA412A">
      <w:pPr>
        <w:tabs>
          <w:tab w:val="left" w:pos="4044"/>
        </w:tabs>
        <w:rPr>
          <w:b/>
          <w:bCs/>
        </w:rPr>
      </w:pPr>
      <w:r w:rsidRPr="00DA412A">
        <w:rPr>
          <w:b/>
          <w:bCs/>
          <w:highlight w:val="yellow"/>
        </w:rPr>
        <w:t>VIII. Anzuwendendes Recht; Gerichtsstand</w:t>
      </w:r>
    </w:p>
    <w:p w14:paraId="4BD15E60" w14:textId="0DA17139" w:rsidR="00F6435B" w:rsidRPr="00DA412A" w:rsidRDefault="00DA412A" w:rsidP="00DA412A">
      <w:pPr>
        <w:tabs>
          <w:tab w:val="left" w:pos="4044"/>
        </w:tabs>
      </w:pPr>
      <w:r w:rsidRPr="00DA412A">
        <w:t>Die Vertragsteile vereinbaren die Anwendung des österreichischen Rechts, auch wenn ein Vertragsteil seinen Sitz, Wohnsitz oder Aufenthalt im Ausland hat. Erfüllungsort und Gerichtsstand ist Wien.</w:t>
      </w:r>
    </w:p>
    <w:p w14:paraId="75D9E4B8" w14:textId="50AA22CD" w:rsidR="00F6435B" w:rsidRDefault="00F6435B" w:rsidP="00F6435B">
      <w:pPr>
        <w:tabs>
          <w:tab w:val="left" w:pos="4044"/>
        </w:tabs>
      </w:pPr>
      <w:r>
        <w:t xml:space="preserve">Alle </w:t>
      </w:r>
      <w:r w:rsidR="00002052">
        <w:t xml:space="preserve">Zeitvereinbarungen, </w:t>
      </w:r>
      <w:r>
        <w:t>Angebote und Abmachungen verstehen sich vorbehaltlich meiner endgültigen schriftlichen Auftragsbestätigung.</w:t>
      </w:r>
    </w:p>
    <w:p w14:paraId="559765FD" w14:textId="56B08066" w:rsidR="00451B57" w:rsidRDefault="00451B57" w:rsidP="00F6435B">
      <w:pPr>
        <w:tabs>
          <w:tab w:val="left" w:pos="4044"/>
        </w:tabs>
      </w:pPr>
      <w:r>
        <w:t xml:space="preserve">Wien, </w:t>
      </w:r>
      <w:r w:rsidR="00227883">
        <w:t>Jänner</w:t>
      </w:r>
      <w:r>
        <w:t xml:space="preserve"> 202</w:t>
      </w:r>
      <w:r w:rsidR="00227883">
        <w:t>5</w:t>
      </w:r>
    </w:p>
    <w:p w14:paraId="4D335401" w14:textId="77777777" w:rsidR="00DA412A" w:rsidRDefault="00DA412A" w:rsidP="00F6435B">
      <w:pPr>
        <w:tabs>
          <w:tab w:val="left" w:pos="4044"/>
        </w:tabs>
      </w:pPr>
    </w:p>
    <w:p w14:paraId="436F0655" w14:textId="1425034B" w:rsidR="004404B8" w:rsidRPr="00451B57" w:rsidRDefault="005F19A9" w:rsidP="004404B8">
      <w:pPr>
        <w:rPr>
          <w:b/>
          <w:bCs/>
          <w:kern w:val="0"/>
          <w14:ligatures w14:val="none"/>
        </w:rPr>
      </w:pPr>
      <w:r>
        <w:rPr>
          <w:b/>
          <w:bCs/>
          <w:kern w:val="0"/>
          <w:highlight w:val="yellow"/>
          <w14:ligatures w14:val="none"/>
        </w:rPr>
        <w:t xml:space="preserve">Du hast noch </w:t>
      </w:r>
      <w:r w:rsidR="004404B8" w:rsidRPr="00451B57">
        <w:rPr>
          <w:b/>
          <w:bCs/>
          <w:kern w:val="0"/>
          <w:highlight w:val="yellow"/>
          <w14:ligatures w14:val="none"/>
        </w:rPr>
        <w:t>Fragen?</w:t>
      </w:r>
    </w:p>
    <w:p w14:paraId="1552BD74" w14:textId="5F016AF9" w:rsidR="004404B8" w:rsidRPr="000F2FC9" w:rsidRDefault="004404B8" w:rsidP="004404B8">
      <w:pPr>
        <w:rPr>
          <w:kern w:val="0"/>
          <w14:ligatures w14:val="none"/>
        </w:rPr>
      </w:pPr>
      <w:r>
        <w:rPr>
          <w:kern w:val="0"/>
          <w14:ligatures w14:val="none"/>
        </w:rPr>
        <w:t>So k</w:t>
      </w:r>
      <w:r w:rsidR="00741BA0">
        <w:rPr>
          <w:kern w:val="0"/>
          <w14:ligatures w14:val="none"/>
        </w:rPr>
        <w:t xml:space="preserve">annst Du </w:t>
      </w:r>
      <w:r>
        <w:rPr>
          <w:kern w:val="0"/>
          <w14:ligatures w14:val="none"/>
        </w:rPr>
        <w:t xml:space="preserve">mich erreichen: per mail an </w:t>
      </w:r>
      <w:hyperlink r:id="rId11" w:history="1">
        <w:r w:rsidRPr="00963A16">
          <w:rPr>
            <w:rStyle w:val="Hyperlink"/>
            <w:kern w:val="0"/>
            <w14:ligatures w14:val="none"/>
          </w:rPr>
          <w:t>hallo@entscheidung-treffen.com</w:t>
        </w:r>
      </w:hyperlink>
      <w:r w:rsidR="005F19A9">
        <w:t xml:space="preserve">                           </w:t>
      </w:r>
      <w:r>
        <w:rPr>
          <w:kern w:val="0"/>
          <w14:ligatures w14:val="none"/>
        </w:rPr>
        <w:t xml:space="preserve">                                                  oder telefonisch unter + 43 678 78 10 000 ; 24 Std. Antwortgarantie </w:t>
      </w:r>
    </w:p>
    <w:p w14:paraId="3B236273" w14:textId="77777777" w:rsidR="004404B8" w:rsidRDefault="004404B8" w:rsidP="00F6435B">
      <w:pPr>
        <w:tabs>
          <w:tab w:val="left" w:pos="4044"/>
        </w:tabs>
      </w:pPr>
    </w:p>
    <w:p w14:paraId="14CE5A8D" w14:textId="77777777" w:rsidR="004404B8" w:rsidRDefault="004404B8" w:rsidP="00F6435B">
      <w:pPr>
        <w:tabs>
          <w:tab w:val="left" w:pos="4044"/>
        </w:tabs>
      </w:pPr>
    </w:p>
    <w:sectPr w:rsidR="004404B8" w:rsidSect="00DA412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1DFB" w14:textId="77777777" w:rsidR="009E688D" w:rsidRDefault="009E688D" w:rsidP="00DE306C">
      <w:pPr>
        <w:spacing w:after="0" w:line="240" w:lineRule="auto"/>
      </w:pPr>
      <w:r>
        <w:separator/>
      </w:r>
    </w:p>
  </w:endnote>
  <w:endnote w:type="continuationSeparator" w:id="0">
    <w:p w14:paraId="260D40A6" w14:textId="77777777" w:rsidR="009E688D" w:rsidRDefault="009E688D" w:rsidP="00DE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B4BF" w14:textId="77777777" w:rsidR="00C22C08" w:rsidRDefault="00C22C08">
    <w:pPr>
      <w:pStyle w:val="Footer"/>
    </w:pPr>
  </w:p>
  <w:p w14:paraId="592F51E0" w14:textId="77777777" w:rsidR="00C22C08" w:rsidRDefault="00C22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B6D5" w14:textId="77777777" w:rsidR="009E688D" w:rsidRDefault="009E688D" w:rsidP="00DE306C">
      <w:pPr>
        <w:spacing w:after="0" w:line="240" w:lineRule="auto"/>
      </w:pPr>
      <w:r>
        <w:separator/>
      </w:r>
    </w:p>
  </w:footnote>
  <w:footnote w:type="continuationSeparator" w:id="0">
    <w:p w14:paraId="60F38CF1" w14:textId="77777777" w:rsidR="009E688D" w:rsidRDefault="009E688D" w:rsidP="00DE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6B6B"/>
    <w:multiLevelType w:val="hybridMultilevel"/>
    <w:tmpl w:val="D10C54CC"/>
    <w:lvl w:ilvl="0" w:tplc="0C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CE7A95"/>
    <w:multiLevelType w:val="hybridMultilevel"/>
    <w:tmpl w:val="FFECBFB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82A7B"/>
    <w:multiLevelType w:val="hybridMultilevel"/>
    <w:tmpl w:val="B776DB9C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E1350"/>
    <w:multiLevelType w:val="hybridMultilevel"/>
    <w:tmpl w:val="A9A463A0"/>
    <w:lvl w:ilvl="0" w:tplc="7B142FF2">
      <w:numFmt w:val="bullet"/>
      <w:lvlText w:val=""/>
      <w:lvlJc w:val="left"/>
      <w:pPr>
        <w:ind w:left="785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A3F36F3"/>
    <w:multiLevelType w:val="hybridMultilevel"/>
    <w:tmpl w:val="56DCC444"/>
    <w:lvl w:ilvl="0" w:tplc="DE26E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2723B"/>
    <w:multiLevelType w:val="hybridMultilevel"/>
    <w:tmpl w:val="9FC24D6C"/>
    <w:lvl w:ilvl="0" w:tplc="BB065DB0"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DBF57C3"/>
    <w:multiLevelType w:val="hybridMultilevel"/>
    <w:tmpl w:val="555E47A0"/>
    <w:lvl w:ilvl="0" w:tplc="A6B63E3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58885">
    <w:abstractNumId w:val="5"/>
  </w:num>
  <w:num w:numId="2" w16cid:durableId="1094395411">
    <w:abstractNumId w:val="4"/>
  </w:num>
  <w:num w:numId="3" w16cid:durableId="1472139533">
    <w:abstractNumId w:val="6"/>
  </w:num>
  <w:num w:numId="4" w16cid:durableId="676152827">
    <w:abstractNumId w:val="0"/>
  </w:num>
  <w:num w:numId="5" w16cid:durableId="109054350">
    <w:abstractNumId w:val="1"/>
  </w:num>
  <w:num w:numId="6" w16cid:durableId="1680110137">
    <w:abstractNumId w:val="3"/>
  </w:num>
  <w:num w:numId="7" w16cid:durableId="191189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5A"/>
    <w:rsid w:val="00000604"/>
    <w:rsid w:val="00002052"/>
    <w:rsid w:val="00004D46"/>
    <w:rsid w:val="00041573"/>
    <w:rsid w:val="00066060"/>
    <w:rsid w:val="000E6161"/>
    <w:rsid w:val="000F2FC9"/>
    <w:rsid w:val="001531CE"/>
    <w:rsid w:val="001A1C6D"/>
    <w:rsid w:val="001D1F5A"/>
    <w:rsid w:val="001D7A26"/>
    <w:rsid w:val="001E0B6E"/>
    <w:rsid w:val="001F6C2F"/>
    <w:rsid w:val="00205D2F"/>
    <w:rsid w:val="00207557"/>
    <w:rsid w:val="00221251"/>
    <w:rsid w:val="002218BA"/>
    <w:rsid w:val="00227883"/>
    <w:rsid w:val="0029529C"/>
    <w:rsid w:val="002B7640"/>
    <w:rsid w:val="00363AF5"/>
    <w:rsid w:val="003713A2"/>
    <w:rsid w:val="0038464A"/>
    <w:rsid w:val="003B2D70"/>
    <w:rsid w:val="003F0697"/>
    <w:rsid w:val="00404031"/>
    <w:rsid w:val="004404B8"/>
    <w:rsid w:val="004424AB"/>
    <w:rsid w:val="00451B57"/>
    <w:rsid w:val="0046776C"/>
    <w:rsid w:val="00472D3A"/>
    <w:rsid w:val="004741EA"/>
    <w:rsid w:val="004B1EF9"/>
    <w:rsid w:val="004F1636"/>
    <w:rsid w:val="004F2799"/>
    <w:rsid w:val="004F65DC"/>
    <w:rsid w:val="00530C54"/>
    <w:rsid w:val="005843AE"/>
    <w:rsid w:val="005E1E6C"/>
    <w:rsid w:val="005F19A9"/>
    <w:rsid w:val="00623ED1"/>
    <w:rsid w:val="0063232B"/>
    <w:rsid w:val="00672C00"/>
    <w:rsid w:val="006C4032"/>
    <w:rsid w:val="00737594"/>
    <w:rsid w:val="00741BA0"/>
    <w:rsid w:val="00765508"/>
    <w:rsid w:val="0088662E"/>
    <w:rsid w:val="008869B2"/>
    <w:rsid w:val="008D2282"/>
    <w:rsid w:val="008E0901"/>
    <w:rsid w:val="008F254C"/>
    <w:rsid w:val="008F2A3D"/>
    <w:rsid w:val="009665EC"/>
    <w:rsid w:val="009D0240"/>
    <w:rsid w:val="009E688D"/>
    <w:rsid w:val="009F7D2D"/>
    <w:rsid w:val="00A91091"/>
    <w:rsid w:val="00A952B2"/>
    <w:rsid w:val="00AE70AE"/>
    <w:rsid w:val="00B33AEE"/>
    <w:rsid w:val="00B9379C"/>
    <w:rsid w:val="00BA4F0C"/>
    <w:rsid w:val="00BB6678"/>
    <w:rsid w:val="00C22C08"/>
    <w:rsid w:val="00C60C78"/>
    <w:rsid w:val="00C77493"/>
    <w:rsid w:val="00C8698C"/>
    <w:rsid w:val="00C9562F"/>
    <w:rsid w:val="00CF52CC"/>
    <w:rsid w:val="00D40742"/>
    <w:rsid w:val="00D521A7"/>
    <w:rsid w:val="00D75976"/>
    <w:rsid w:val="00D87B06"/>
    <w:rsid w:val="00DA412A"/>
    <w:rsid w:val="00DA58A8"/>
    <w:rsid w:val="00DB67DD"/>
    <w:rsid w:val="00DC3BCE"/>
    <w:rsid w:val="00DE306C"/>
    <w:rsid w:val="00DE5730"/>
    <w:rsid w:val="00E320C3"/>
    <w:rsid w:val="00E328BF"/>
    <w:rsid w:val="00E560D3"/>
    <w:rsid w:val="00E70624"/>
    <w:rsid w:val="00E97A5B"/>
    <w:rsid w:val="00EE7F39"/>
    <w:rsid w:val="00EF31D8"/>
    <w:rsid w:val="00F069EC"/>
    <w:rsid w:val="00F155F6"/>
    <w:rsid w:val="00F554AD"/>
    <w:rsid w:val="00F554B3"/>
    <w:rsid w:val="00F6435B"/>
    <w:rsid w:val="00F845DC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6CAD"/>
  <w15:chartTrackingRefBased/>
  <w15:docId w15:val="{9EE8AD40-31EA-40BC-8010-DEEB2F56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0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06C"/>
  </w:style>
  <w:style w:type="paragraph" w:styleId="Footer">
    <w:name w:val="footer"/>
    <w:basedOn w:val="Normal"/>
    <w:link w:val="FooterChar"/>
    <w:uiPriority w:val="99"/>
    <w:unhideWhenUsed/>
    <w:rsid w:val="00DE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06C"/>
  </w:style>
  <w:style w:type="character" w:styleId="CommentReference">
    <w:name w:val="annotation reference"/>
    <w:basedOn w:val="DefaultParagraphFont"/>
    <w:uiPriority w:val="99"/>
    <w:semiHidden/>
    <w:unhideWhenUsed/>
    <w:rsid w:val="00CF5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2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2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itut-fuer-persoenlichkeit.de/reiss-motivation-profil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dvt.de/bdvt-wAssets/docs/Aktuelles/Honorarempfehlung_2024_final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llo@entscheidung-treffen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enb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tscheidung-treffen.com/leistungsspektr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Heinz Slabschi</dc:creator>
  <cp:keywords/>
  <dc:description/>
  <cp:lastModifiedBy>Heryavenko, Denys</cp:lastModifiedBy>
  <cp:revision>2</cp:revision>
  <dcterms:created xsi:type="dcterms:W3CDTF">2025-02-20T09:50:00Z</dcterms:created>
  <dcterms:modified xsi:type="dcterms:W3CDTF">2025-02-20T09:50:00Z</dcterms:modified>
</cp:coreProperties>
</file>